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574B" w14:textId="77777777" w:rsidR="004F234A" w:rsidRPr="004313B3" w:rsidRDefault="004F234A" w:rsidP="004F234A">
      <w:pPr>
        <w:pBdr>
          <w:bottom w:val="single" w:sz="4" w:space="1" w:color="auto"/>
        </w:pBdr>
        <w:spacing w:before="240" w:after="240"/>
        <w:jc w:val="right"/>
        <w:rPr>
          <w:rFonts w:ascii="Arial" w:hAnsi="Arial" w:cs="Arial"/>
          <w:b/>
          <w:bCs/>
          <w:sz w:val="19"/>
          <w:szCs w:val="19"/>
        </w:rPr>
      </w:pPr>
      <w:r w:rsidRPr="004313B3">
        <w:rPr>
          <w:rFonts w:ascii="Arial" w:hAnsi="Arial" w:cs="Arial"/>
          <w:b/>
          <w:bCs/>
          <w:sz w:val="19"/>
          <w:szCs w:val="19"/>
        </w:rPr>
        <w:t>Client Information on services from Welsh McCarthy Parker Limited</w:t>
      </w:r>
    </w:p>
    <w:p w14:paraId="431098E9" w14:textId="77777777" w:rsidR="004F234A" w:rsidRPr="00EF19E3" w:rsidRDefault="004F234A" w:rsidP="004F234A">
      <w:pPr>
        <w:spacing w:before="240" w:after="240"/>
        <w:jc w:val="both"/>
        <w:rPr>
          <w:rFonts w:ascii="Arial" w:hAnsi="Arial" w:cs="Arial"/>
          <w:sz w:val="19"/>
          <w:szCs w:val="19"/>
        </w:rPr>
      </w:pPr>
      <w:r w:rsidRPr="00EF19E3">
        <w:rPr>
          <w:rFonts w:ascii="Arial" w:hAnsi="Arial" w:cs="Arial"/>
          <w:sz w:val="19"/>
          <w:szCs w:val="19"/>
        </w:rPr>
        <w:t xml:space="preserve">Welsh McCarthy Parker </w:t>
      </w:r>
      <w:proofErr w:type="gramStart"/>
      <w:r w:rsidRPr="00EF19E3">
        <w:rPr>
          <w:rFonts w:ascii="Arial" w:hAnsi="Arial" w:cs="Arial"/>
          <w:sz w:val="19"/>
          <w:szCs w:val="19"/>
        </w:rPr>
        <w:t>Limited  are</w:t>
      </w:r>
      <w:proofErr w:type="gramEnd"/>
      <w:r w:rsidRPr="00EF19E3">
        <w:rPr>
          <w:rFonts w:ascii="Arial" w:hAnsi="Arial" w:cs="Arial"/>
          <w:sz w:val="19"/>
          <w:szCs w:val="19"/>
        </w:rPr>
        <w:t xml:space="preserve"> pleased to provide you with legal services.  You will find detailed below information about how that service will be provided. </w:t>
      </w:r>
    </w:p>
    <w:p w14:paraId="6EC6F31D" w14:textId="77777777" w:rsidR="004F234A" w:rsidRPr="00EF19E3" w:rsidRDefault="004F234A" w:rsidP="004F234A">
      <w:pPr>
        <w:spacing w:before="240" w:after="240"/>
        <w:jc w:val="both"/>
        <w:rPr>
          <w:rFonts w:ascii="Arial" w:hAnsi="Arial" w:cs="Arial"/>
          <w:sz w:val="19"/>
          <w:szCs w:val="19"/>
        </w:rPr>
      </w:pPr>
      <w:r w:rsidRPr="00EF19E3">
        <w:rPr>
          <w:rFonts w:ascii="Arial" w:hAnsi="Arial" w:cs="Arial"/>
          <w:sz w:val="19"/>
          <w:szCs w:val="19"/>
        </w:rPr>
        <w:t xml:space="preserve">In accordance with the Lawyers and Conveyancers Act (Lawyers: Conduct and Client Care) Rules 2008 Welsh McCarthy Parker </w:t>
      </w:r>
      <w:proofErr w:type="gramStart"/>
      <w:r w:rsidRPr="00EF19E3">
        <w:rPr>
          <w:rFonts w:ascii="Arial" w:hAnsi="Arial" w:cs="Arial"/>
          <w:sz w:val="19"/>
          <w:szCs w:val="19"/>
        </w:rPr>
        <w:t>Limited  :</w:t>
      </w:r>
      <w:proofErr w:type="gramEnd"/>
      <w:r w:rsidRPr="00EF19E3">
        <w:rPr>
          <w:rFonts w:ascii="Arial" w:hAnsi="Arial" w:cs="Arial"/>
          <w:sz w:val="19"/>
          <w:szCs w:val="19"/>
        </w:rPr>
        <w:t>-</w:t>
      </w:r>
    </w:p>
    <w:p w14:paraId="6169A2E2" w14:textId="77777777" w:rsidR="004F234A" w:rsidRDefault="004F234A" w:rsidP="004F234A">
      <w:pPr>
        <w:pStyle w:val="ListParagraph"/>
        <w:numPr>
          <w:ilvl w:val="0"/>
          <w:numId w:val="1"/>
        </w:numPr>
        <w:spacing w:before="60" w:after="60"/>
        <w:ind w:left="567" w:hanging="567"/>
        <w:contextualSpacing w:val="0"/>
        <w:jc w:val="both"/>
        <w:rPr>
          <w:rFonts w:ascii="Arial" w:hAnsi="Arial" w:cs="Arial"/>
          <w:sz w:val="19"/>
          <w:szCs w:val="19"/>
        </w:rPr>
      </w:pPr>
      <w:r w:rsidRPr="00B23E38">
        <w:rPr>
          <w:rFonts w:ascii="Arial" w:hAnsi="Arial" w:cs="Arial"/>
          <w:sz w:val="19"/>
          <w:szCs w:val="19"/>
        </w:rPr>
        <w:t>act competently, in a timely way, and in accordance with instructions received and arrangements made:</w:t>
      </w:r>
    </w:p>
    <w:p w14:paraId="2C9AA1FA" w14:textId="77777777" w:rsidR="004F234A" w:rsidRDefault="004F234A" w:rsidP="004F234A">
      <w:pPr>
        <w:pStyle w:val="ListParagraph"/>
        <w:numPr>
          <w:ilvl w:val="0"/>
          <w:numId w:val="1"/>
        </w:numPr>
        <w:spacing w:before="60" w:after="60"/>
        <w:ind w:left="567" w:hanging="567"/>
        <w:contextualSpacing w:val="0"/>
        <w:jc w:val="both"/>
        <w:rPr>
          <w:rFonts w:ascii="Arial" w:hAnsi="Arial" w:cs="Arial"/>
          <w:sz w:val="19"/>
          <w:szCs w:val="19"/>
        </w:rPr>
      </w:pPr>
      <w:r w:rsidRPr="00B23E38">
        <w:rPr>
          <w:rFonts w:ascii="Arial" w:hAnsi="Arial" w:cs="Arial"/>
          <w:sz w:val="19"/>
          <w:szCs w:val="19"/>
        </w:rPr>
        <w:t>protect and promote your interests and act for you free from compromising influences or loyalties:</w:t>
      </w:r>
    </w:p>
    <w:p w14:paraId="4344C08C" w14:textId="77777777" w:rsidR="004F234A" w:rsidRDefault="004F234A" w:rsidP="004F234A">
      <w:pPr>
        <w:pStyle w:val="ListParagraph"/>
        <w:numPr>
          <w:ilvl w:val="0"/>
          <w:numId w:val="1"/>
        </w:numPr>
        <w:spacing w:before="60" w:after="60"/>
        <w:ind w:left="567" w:hanging="567"/>
        <w:contextualSpacing w:val="0"/>
        <w:jc w:val="both"/>
        <w:rPr>
          <w:rFonts w:ascii="Arial" w:hAnsi="Arial" w:cs="Arial"/>
          <w:sz w:val="19"/>
          <w:szCs w:val="19"/>
        </w:rPr>
      </w:pPr>
      <w:r w:rsidRPr="00B23E38">
        <w:rPr>
          <w:rFonts w:ascii="Arial" w:hAnsi="Arial" w:cs="Arial"/>
          <w:sz w:val="19"/>
          <w:szCs w:val="19"/>
        </w:rPr>
        <w:t>discuss with you your objectives and how they should best be achieved:</w:t>
      </w:r>
    </w:p>
    <w:p w14:paraId="3F9B94B3" w14:textId="77777777" w:rsidR="004F234A" w:rsidRDefault="004F234A" w:rsidP="004F234A">
      <w:pPr>
        <w:pStyle w:val="ListParagraph"/>
        <w:numPr>
          <w:ilvl w:val="0"/>
          <w:numId w:val="1"/>
        </w:numPr>
        <w:spacing w:before="60" w:after="60"/>
        <w:ind w:left="567" w:hanging="567"/>
        <w:contextualSpacing w:val="0"/>
        <w:jc w:val="both"/>
        <w:rPr>
          <w:rFonts w:ascii="Arial" w:hAnsi="Arial" w:cs="Arial"/>
          <w:sz w:val="19"/>
          <w:szCs w:val="19"/>
        </w:rPr>
      </w:pPr>
      <w:r w:rsidRPr="00B23E38">
        <w:rPr>
          <w:rFonts w:ascii="Arial" w:hAnsi="Arial" w:cs="Arial"/>
          <w:sz w:val="19"/>
          <w:szCs w:val="19"/>
        </w:rPr>
        <w:t>provide you with information about the work to be done, who will do it and the way the services will be provided:</w:t>
      </w:r>
    </w:p>
    <w:p w14:paraId="4EA468B3" w14:textId="77777777" w:rsidR="004F234A" w:rsidRDefault="004F234A" w:rsidP="004F234A">
      <w:pPr>
        <w:pStyle w:val="ListParagraph"/>
        <w:numPr>
          <w:ilvl w:val="0"/>
          <w:numId w:val="1"/>
        </w:numPr>
        <w:spacing w:before="60" w:after="60"/>
        <w:ind w:left="567" w:hanging="567"/>
        <w:contextualSpacing w:val="0"/>
        <w:jc w:val="both"/>
        <w:rPr>
          <w:rFonts w:ascii="Arial" w:hAnsi="Arial" w:cs="Arial"/>
          <w:sz w:val="19"/>
          <w:szCs w:val="19"/>
        </w:rPr>
      </w:pPr>
      <w:r w:rsidRPr="00B23E38">
        <w:rPr>
          <w:rFonts w:ascii="Arial" w:hAnsi="Arial" w:cs="Arial"/>
          <w:sz w:val="19"/>
          <w:szCs w:val="19"/>
        </w:rPr>
        <w:t>charge you a fee that is fair and reasonable and let you know how and when you will be billed:</w:t>
      </w:r>
    </w:p>
    <w:p w14:paraId="1451746B" w14:textId="77777777" w:rsidR="004F234A" w:rsidRDefault="004F234A" w:rsidP="004F234A">
      <w:pPr>
        <w:pStyle w:val="ListParagraph"/>
        <w:numPr>
          <w:ilvl w:val="0"/>
          <w:numId w:val="1"/>
        </w:numPr>
        <w:spacing w:before="60" w:after="60"/>
        <w:ind w:left="567" w:hanging="567"/>
        <w:contextualSpacing w:val="0"/>
        <w:jc w:val="both"/>
        <w:rPr>
          <w:rFonts w:ascii="Arial" w:hAnsi="Arial" w:cs="Arial"/>
          <w:sz w:val="19"/>
          <w:szCs w:val="19"/>
        </w:rPr>
      </w:pPr>
      <w:r w:rsidRPr="00B23E38">
        <w:rPr>
          <w:rFonts w:ascii="Arial" w:hAnsi="Arial" w:cs="Arial"/>
          <w:sz w:val="19"/>
          <w:szCs w:val="19"/>
        </w:rPr>
        <w:t>give you clear information and advice:</w:t>
      </w:r>
    </w:p>
    <w:p w14:paraId="13EBFB19" w14:textId="77777777" w:rsidR="004F234A" w:rsidRDefault="004F234A" w:rsidP="004F234A">
      <w:pPr>
        <w:pStyle w:val="ListParagraph"/>
        <w:numPr>
          <w:ilvl w:val="0"/>
          <w:numId w:val="1"/>
        </w:numPr>
        <w:spacing w:before="60" w:after="60"/>
        <w:ind w:left="567" w:hanging="567"/>
        <w:contextualSpacing w:val="0"/>
        <w:jc w:val="both"/>
        <w:rPr>
          <w:rFonts w:ascii="Arial" w:hAnsi="Arial" w:cs="Arial"/>
          <w:sz w:val="19"/>
          <w:szCs w:val="19"/>
        </w:rPr>
      </w:pPr>
      <w:r w:rsidRPr="00B23E38">
        <w:rPr>
          <w:rFonts w:ascii="Arial" w:hAnsi="Arial" w:cs="Arial"/>
          <w:sz w:val="19"/>
          <w:szCs w:val="19"/>
        </w:rPr>
        <w:t>protect your privacy and ensure appropriate confidentiality:</w:t>
      </w:r>
    </w:p>
    <w:p w14:paraId="5F0CB9D5" w14:textId="77777777" w:rsidR="004F234A" w:rsidRDefault="004F234A" w:rsidP="004F234A">
      <w:pPr>
        <w:pStyle w:val="ListParagraph"/>
        <w:numPr>
          <w:ilvl w:val="0"/>
          <w:numId w:val="1"/>
        </w:numPr>
        <w:spacing w:before="60" w:after="60"/>
        <w:ind w:left="567" w:hanging="567"/>
        <w:contextualSpacing w:val="0"/>
        <w:jc w:val="both"/>
        <w:rPr>
          <w:rFonts w:ascii="Arial" w:hAnsi="Arial" w:cs="Arial"/>
          <w:sz w:val="19"/>
          <w:szCs w:val="19"/>
        </w:rPr>
      </w:pPr>
      <w:r w:rsidRPr="00B23E38">
        <w:rPr>
          <w:rFonts w:ascii="Arial" w:hAnsi="Arial" w:cs="Arial"/>
          <w:sz w:val="19"/>
          <w:szCs w:val="19"/>
        </w:rPr>
        <w:t>treat you fairly, respectfully, and without discrimination:</w:t>
      </w:r>
    </w:p>
    <w:p w14:paraId="064212B9" w14:textId="77777777" w:rsidR="004F234A" w:rsidRDefault="004F234A" w:rsidP="004F234A">
      <w:pPr>
        <w:pStyle w:val="ListParagraph"/>
        <w:numPr>
          <w:ilvl w:val="0"/>
          <w:numId w:val="1"/>
        </w:numPr>
        <w:spacing w:before="60" w:after="60"/>
        <w:ind w:left="567" w:hanging="567"/>
        <w:contextualSpacing w:val="0"/>
        <w:jc w:val="both"/>
        <w:rPr>
          <w:rFonts w:ascii="Arial" w:hAnsi="Arial" w:cs="Arial"/>
          <w:sz w:val="19"/>
          <w:szCs w:val="19"/>
        </w:rPr>
      </w:pPr>
      <w:r w:rsidRPr="00B23E38">
        <w:rPr>
          <w:rFonts w:ascii="Arial" w:hAnsi="Arial" w:cs="Arial"/>
          <w:sz w:val="19"/>
          <w:szCs w:val="19"/>
        </w:rPr>
        <w:t>keep you informed about the work being done and advise you when it is completed:</w:t>
      </w:r>
    </w:p>
    <w:p w14:paraId="2FD4FDBA" w14:textId="77777777" w:rsidR="004F234A" w:rsidRPr="00B23E38" w:rsidRDefault="004F234A" w:rsidP="004F234A">
      <w:pPr>
        <w:pStyle w:val="ListParagraph"/>
        <w:numPr>
          <w:ilvl w:val="0"/>
          <w:numId w:val="1"/>
        </w:numPr>
        <w:spacing w:before="60" w:after="60"/>
        <w:ind w:left="567" w:hanging="567"/>
        <w:contextualSpacing w:val="0"/>
        <w:jc w:val="both"/>
        <w:rPr>
          <w:rFonts w:ascii="Arial" w:hAnsi="Arial" w:cs="Arial"/>
          <w:sz w:val="19"/>
          <w:szCs w:val="19"/>
        </w:rPr>
      </w:pPr>
      <w:r w:rsidRPr="00B23E38">
        <w:rPr>
          <w:rFonts w:ascii="Arial" w:hAnsi="Arial" w:cs="Arial"/>
          <w:sz w:val="19"/>
          <w:szCs w:val="19"/>
        </w:rPr>
        <w:t>let you know how to make a complaint and deal with any complaint promptly and fairly.</w:t>
      </w:r>
    </w:p>
    <w:p w14:paraId="19169D18" w14:textId="77777777" w:rsidR="004F234A" w:rsidRPr="003D0F94" w:rsidRDefault="004F234A" w:rsidP="004F234A">
      <w:pPr>
        <w:spacing w:before="240" w:after="240"/>
        <w:jc w:val="both"/>
        <w:rPr>
          <w:rFonts w:ascii="Arial" w:hAnsi="Arial" w:cs="Arial"/>
          <w:b/>
          <w:bCs/>
          <w:sz w:val="19"/>
          <w:szCs w:val="19"/>
        </w:rPr>
      </w:pPr>
      <w:r w:rsidRPr="003D0F94">
        <w:rPr>
          <w:rFonts w:ascii="Arial" w:hAnsi="Arial" w:cs="Arial"/>
          <w:b/>
          <w:bCs/>
          <w:sz w:val="19"/>
          <w:szCs w:val="19"/>
        </w:rPr>
        <w:t>Basis of Fee</w:t>
      </w:r>
    </w:p>
    <w:p w14:paraId="13955100" w14:textId="77777777" w:rsidR="004F234A" w:rsidRPr="00EF19E3" w:rsidRDefault="004F234A" w:rsidP="004F234A">
      <w:pPr>
        <w:spacing w:before="240" w:after="240"/>
        <w:jc w:val="both"/>
        <w:rPr>
          <w:rFonts w:ascii="Arial" w:hAnsi="Arial" w:cs="Arial"/>
          <w:sz w:val="19"/>
          <w:szCs w:val="19"/>
        </w:rPr>
      </w:pPr>
      <w:r w:rsidRPr="00EF19E3">
        <w:rPr>
          <w:rFonts w:ascii="Arial" w:hAnsi="Arial" w:cs="Arial"/>
          <w:sz w:val="19"/>
          <w:szCs w:val="19"/>
        </w:rPr>
        <w:t xml:space="preserve">Welsh McCarthy Parker Limited charges fees in accordance with Rule 9 of the Lawyers and Conveyancers Act (Lawyers: Conduct and Client Care) Rules 2008, ensuring that the fee is fair and reasonable.  The factors taken into account include but are not limited </w:t>
      </w:r>
      <w:proofErr w:type="gramStart"/>
      <w:r w:rsidRPr="00EF19E3">
        <w:rPr>
          <w:rFonts w:ascii="Arial" w:hAnsi="Arial" w:cs="Arial"/>
          <w:sz w:val="19"/>
          <w:szCs w:val="19"/>
        </w:rPr>
        <w:t>to:-</w:t>
      </w:r>
      <w:proofErr w:type="gramEnd"/>
    </w:p>
    <w:p w14:paraId="62513814" w14:textId="77777777" w:rsidR="004F234A" w:rsidRDefault="004F234A" w:rsidP="004F234A">
      <w:pPr>
        <w:pStyle w:val="ListParagraph"/>
        <w:numPr>
          <w:ilvl w:val="0"/>
          <w:numId w:val="2"/>
        </w:numPr>
        <w:spacing w:before="60" w:after="60"/>
        <w:ind w:left="567" w:hanging="567"/>
        <w:contextualSpacing w:val="0"/>
        <w:jc w:val="both"/>
        <w:rPr>
          <w:rFonts w:ascii="Arial" w:hAnsi="Arial" w:cs="Arial"/>
          <w:sz w:val="19"/>
          <w:szCs w:val="19"/>
        </w:rPr>
      </w:pPr>
      <w:r w:rsidRPr="003D0F94">
        <w:rPr>
          <w:rFonts w:ascii="Arial" w:hAnsi="Arial" w:cs="Arial"/>
          <w:sz w:val="19"/>
          <w:szCs w:val="19"/>
        </w:rPr>
        <w:t xml:space="preserve">The time and labour </w:t>
      </w:r>
      <w:proofErr w:type="gramStart"/>
      <w:r w:rsidRPr="003D0F94">
        <w:rPr>
          <w:rFonts w:ascii="Arial" w:hAnsi="Arial" w:cs="Arial"/>
          <w:sz w:val="19"/>
          <w:szCs w:val="19"/>
        </w:rPr>
        <w:t>expended;</w:t>
      </w:r>
      <w:proofErr w:type="gramEnd"/>
    </w:p>
    <w:p w14:paraId="60E13141" w14:textId="77777777" w:rsidR="004F234A" w:rsidRDefault="004F234A" w:rsidP="004F234A">
      <w:pPr>
        <w:pStyle w:val="ListParagraph"/>
        <w:numPr>
          <w:ilvl w:val="0"/>
          <w:numId w:val="2"/>
        </w:numPr>
        <w:spacing w:before="60" w:after="60"/>
        <w:ind w:left="567" w:hanging="567"/>
        <w:contextualSpacing w:val="0"/>
        <w:jc w:val="both"/>
        <w:rPr>
          <w:rFonts w:ascii="Arial" w:hAnsi="Arial" w:cs="Arial"/>
          <w:sz w:val="19"/>
          <w:szCs w:val="19"/>
        </w:rPr>
      </w:pPr>
      <w:r w:rsidRPr="003D0F94">
        <w:rPr>
          <w:rFonts w:ascii="Arial" w:hAnsi="Arial" w:cs="Arial"/>
          <w:sz w:val="19"/>
          <w:szCs w:val="19"/>
        </w:rPr>
        <w:t xml:space="preserve">The skill, specialised knowledge, and responsibility required to perform the services </w:t>
      </w:r>
      <w:proofErr w:type="gramStart"/>
      <w:r w:rsidRPr="003D0F94">
        <w:rPr>
          <w:rFonts w:ascii="Arial" w:hAnsi="Arial" w:cs="Arial"/>
          <w:sz w:val="19"/>
          <w:szCs w:val="19"/>
        </w:rPr>
        <w:t>properly;</w:t>
      </w:r>
      <w:proofErr w:type="gramEnd"/>
    </w:p>
    <w:p w14:paraId="3A2B6A39" w14:textId="77777777" w:rsidR="004F234A" w:rsidRDefault="004F234A" w:rsidP="004F234A">
      <w:pPr>
        <w:pStyle w:val="ListParagraph"/>
        <w:numPr>
          <w:ilvl w:val="0"/>
          <w:numId w:val="2"/>
        </w:numPr>
        <w:spacing w:before="60" w:after="60"/>
        <w:ind w:left="567" w:hanging="567"/>
        <w:contextualSpacing w:val="0"/>
        <w:jc w:val="both"/>
        <w:rPr>
          <w:rFonts w:ascii="Arial" w:hAnsi="Arial" w:cs="Arial"/>
          <w:sz w:val="19"/>
          <w:szCs w:val="19"/>
        </w:rPr>
      </w:pPr>
      <w:r w:rsidRPr="003D0F94">
        <w:rPr>
          <w:rFonts w:ascii="Arial" w:hAnsi="Arial" w:cs="Arial"/>
          <w:sz w:val="19"/>
          <w:szCs w:val="19"/>
        </w:rPr>
        <w:t xml:space="preserve">The importance of the matter to the client and the results </w:t>
      </w:r>
      <w:proofErr w:type="gramStart"/>
      <w:r w:rsidRPr="003D0F94">
        <w:rPr>
          <w:rFonts w:ascii="Arial" w:hAnsi="Arial" w:cs="Arial"/>
          <w:sz w:val="19"/>
          <w:szCs w:val="19"/>
        </w:rPr>
        <w:t>achieved;</w:t>
      </w:r>
      <w:proofErr w:type="gramEnd"/>
    </w:p>
    <w:p w14:paraId="2E96DDDB" w14:textId="77777777" w:rsidR="004F234A" w:rsidRDefault="004F234A" w:rsidP="004F234A">
      <w:pPr>
        <w:pStyle w:val="ListParagraph"/>
        <w:numPr>
          <w:ilvl w:val="0"/>
          <w:numId w:val="2"/>
        </w:numPr>
        <w:spacing w:before="60" w:after="60"/>
        <w:ind w:left="567" w:hanging="567"/>
        <w:contextualSpacing w:val="0"/>
        <w:jc w:val="both"/>
        <w:rPr>
          <w:rFonts w:ascii="Arial" w:hAnsi="Arial" w:cs="Arial"/>
          <w:sz w:val="19"/>
          <w:szCs w:val="19"/>
        </w:rPr>
      </w:pPr>
      <w:r w:rsidRPr="003D0F94">
        <w:rPr>
          <w:rFonts w:ascii="Arial" w:hAnsi="Arial" w:cs="Arial"/>
          <w:sz w:val="19"/>
          <w:szCs w:val="19"/>
        </w:rPr>
        <w:t xml:space="preserve">The urgency and circumstances in which the matter is undertaken and any time limitations imposed, including those imposed by the </w:t>
      </w:r>
      <w:proofErr w:type="gramStart"/>
      <w:r w:rsidRPr="003D0F94">
        <w:rPr>
          <w:rFonts w:ascii="Arial" w:hAnsi="Arial" w:cs="Arial"/>
          <w:sz w:val="19"/>
          <w:szCs w:val="19"/>
        </w:rPr>
        <w:t>client;</w:t>
      </w:r>
      <w:proofErr w:type="gramEnd"/>
    </w:p>
    <w:p w14:paraId="6CC9E988" w14:textId="77777777" w:rsidR="004F234A" w:rsidRDefault="004F234A" w:rsidP="004F234A">
      <w:pPr>
        <w:pStyle w:val="ListParagraph"/>
        <w:numPr>
          <w:ilvl w:val="0"/>
          <w:numId w:val="2"/>
        </w:numPr>
        <w:spacing w:before="60" w:after="60"/>
        <w:ind w:left="567" w:hanging="567"/>
        <w:contextualSpacing w:val="0"/>
        <w:jc w:val="both"/>
        <w:rPr>
          <w:rFonts w:ascii="Arial" w:hAnsi="Arial" w:cs="Arial"/>
          <w:sz w:val="19"/>
          <w:szCs w:val="19"/>
        </w:rPr>
      </w:pPr>
      <w:r w:rsidRPr="003D0F94">
        <w:rPr>
          <w:rFonts w:ascii="Arial" w:hAnsi="Arial" w:cs="Arial"/>
          <w:sz w:val="19"/>
          <w:szCs w:val="19"/>
        </w:rPr>
        <w:t xml:space="preserve">The complexity of the matter and the difficulty or novelty of the questions </w:t>
      </w:r>
      <w:proofErr w:type="gramStart"/>
      <w:r w:rsidRPr="003D0F94">
        <w:rPr>
          <w:rFonts w:ascii="Arial" w:hAnsi="Arial" w:cs="Arial"/>
          <w:sz w:val="19"/>
          <w:szCs w:val="19"/>
        </w:rPr>
        <w:t>involved;</w:t>
      </w:r>
      <w:proofErr w:type="gramEnd"/>
    </w:p>
    <w:p w14:paraId="1910F17B" w14:textId="77777777" w:rsidR="004F234A" w:rsidRDefault="004F234A" w:rsidP="004F234A">
      <w:pPr>
        <w:pStyle w:val="ListParagraph"/>
        <w:numPr>
          <w:ilvl w:val="0"/>
          <w:numId w:val="2"/>
        </w:numPr>
        <w:spacing w:before="60" w:after="60"/>
        <w:ind w:left="567" w:hanging="567"/>
        <w:contextualSpacing w:val="0"/>
        <w:jc w:val="both"/>
        <w:rPr>
          <w:rFonts w:ascii="Arial" w:hAnsi="Arial" w:cs="Arial"/>
          <w:sz w:val="19"/>
          <w:szCs w:val="19"/>
        </w:rPr>
      </w:pPr>
      <w:r w:rsidRPr="003D0F94">
        <w:rPr>
          <w:rFonts w:ascii="Arial" w:hAnsi="Arial" w:cs="Arial"/>
          <w:sz w:val="19"/>
          <w:szCs w:val="19"/>
        </w:rPr>
        <w:t xml:space="preserve">The experience, reputation and ability of the </w:t>
      </w:r>
      <w:proofErr w:type="gramStart"/>
      <w:r w:rsidRPr="003D0F94">
        <w:rPr>
          <w:rFonts w:ascii="Arial" w:hAnsi="Arial" w:cs="Arial"/>
          <w:sz w:val="19"/>
          <w:szCs w:val="19"/>
        </w:rPr>
        <w:t>lawyer;</w:t>
      </w:r>
      <w:proofErr w:type="gramEnd"/>
    </w:p>
    <w:p w14:paraId="3A0CC4E4" w14:textId="77777777" w:rsidR="004F234A" w:rsidRDefault="004F234A" w:rsidP="004F234A">
      <w:pPr>
        <w:pStyle w:val="ListParagraph"/>
        <w:numPr>
          <w:ilvl w:val="0"/>
          <w:numId w:val="2"/>
        </w:numPr>
        <w:spacing w:before="60" w:after="60"/>
        <w:ind w:left="567" w:hanging="567"/>
        <w:contextualSpacing w:val="0"/>
        <w:jc w:val="both"/>
        <w:rPr>
          <w:rFonts w:ascii="Arial" w:hAnsi="Arial" w:cs="Arial"/>
          <w:sz w:val="19"/>
          <w:szCs w:val="19"/>
        </w:rPr>
      </w:pPr>
      <w:r w:rsidRPr="003D0F94">
        <w:rPr>
          <w:rFonts w:ascii="Arial" w:hAnsi="Arial" w:cs="Arial"/>
          <w:sz w:val="19"/>
          <w:szCs w:val="19"/>
        </w:rPr>
        <w:t xml:space="preserve">The possibility that the acceptance of the particular retainer will preclude engagement of the lawyer by other </w:t>
      </w:r>
      <w:proofErr w:type="gramStart"/>
      <w:r w:rsidRPr="003D0F94">
        <w:rPr>
          <w:rFonts w:ascii="Arial" w:hAnsi="Arial" w:cs="Arial"/>
          <w:sz w:val="19"/>
          <w:szCs w:val="19"/>
        </w:rPr>
        <w:t>clients;</w:t>
      </w:r>
      <w:proofErr w:type="gramEnd"/>
    </w:p>
    <w:p w14:paraId="16EA2411" w14:textId="77777777" w:rsidR="004F234A" w:rsidRDefault="004F234A" w:rsidP="004F234A">
      <w:pPr>
        <w:pStyle w:val="ListParagraph"/>
        <w:numPr>
          <w:ilvl w:val="0"/>
          <w:numId w:val="2"/>
        </w:numPr>
        <w:spacing w:before="60" w:after="60"/>
        <w:ind w:left="567" w:hanging="567"/>
        <w:contextualSpacing w:val="0"/>
        <w:jc w:val="both"/>
        <w:rPr>
          <w:rFonts w:ascii="Arial" w:hAnsi="Arial" w:cs="Arial"/>
          <w:sz w:val="19"/>
          <w:szCs w:val="19"/>
        </w:rPr>
      </w:pPr>
      <w:r w:rsidRPr="003D0F94">
        <w:rPr>
          <w:rFonts w:ascii="Arial" w:hAnsi="Arial" w:cs="Arial"/>
          <w:sz w:val="19"/>
          <w:szCs w:val="19"/>
        </w:rPr>
        <w:t xml:space="preserve">The reasonable costs of running a practice; and </w:t>
      </w:r>
    </w:p>
    <w:p w14:paraId="2F764D5C" w14:textId="77777777" w:rsidR="004F234A" w:rsidRPr="003D0F94" w:rsidRDefault="004F234A" w:rsidP="004F234A">
      <w:pPr>
        <w:pStyle w:val="ListParagraph"/>
        <w:numPr>
          <w:ilvl w:val="0"/>
          <w:numId w:val="2"/>
        </w:numPr>
        <w:spacing w:before="60" w:after="60"/>
        <w:ind w:left="567" w:hanging="567"/>
        <w:contextualSpacing w:val="0"/>
        <w:jc w:val="both"/>
        <w:rPr>
          <w:rFonts w:ascii="Arial" w:hAnsi="Arial" w:cs="Arial"/>
          <w:sz w:val="19"/>
          <w:szCs w:val="19"/>
        </w:rPr>
      </w:pPr>
      <w:r w:rsidRPr="003D0F94">
        <w:rPr>
          <w:rFonts w:ascii="Arial" w:hAnsi="Arial" w:cs="Arial"/>
          <w:sz w:val="19"/>
          <w:szCs w:val="19"/>
        </w:rPr>
        <w:t>The fee customarily charged in the market and locality for similar legal services or prescribed by regulations.</w:t>
      </w:r>
    </w:p>
    <w:p w14:paraId="68828A33" w14:textId="77777777" w:rsidR="004F234A" w:rsidRPr="00EF19E3" w:rsidRDefault="004F234A" w:rsidP="004F234A">
      <w:pPr>
        <w:spacing w:before="240" w:after="240"/>
        <w:jc w:val="both"/>
        <w:rPr>
          <w:rFonts w:ascii="Arial" w:hAnsi="Arial" w:cs="Arial"/>
          <w:sz w:val="19"/>
          <w:szCs w:val="19"/>
        </w:rPr>
      </w:pPr>
      <w:r w:rsidRPr="00EF19E3">
        <w:rPr>
          <w:rFonts w:ascii="Arial" w:hAnsi="Arial" w:cs="Arial"/>
          <w:sz w:val="19"/>
          <w:szCs w:val="19"/>
        </w:rPr>
        <w:t>When payment of fees is to be made is set out in letter of engagement and Standard Terms of Engagement.  We may deduct from any funds held on your behalf in our trust account any fees, expenses or disbursements for which we have provided an invoice.</w:t>
      </w:r>
    </w:p>
    <w:p w14:paraId="72FCC72D" w14:textId="77777777" w:rsidR="004F234A" w:rsidRPr="003D0F94" w:rsidRDefault="004F234A" w:rsidP="004F234A">
      <w:pPr>
        <w:spacing w:before="240" w:after="240"/>
        <w:jc w:val="both"/>
        <w:rPr>
          <w:rFonts w:ascii="Arial" w:hAnsi="Arial" w:cs="Arial"/>
          <w:b/>
          <w:bCs/>
          <w:sz w:val="19"/>
          <w:szCs w:val="19"/>
        </w:rPr>
      </w:pPr>
      <w:r w:rsidRPr="003D0F94">
        <w:rPr>
          <w:rFonts w:ascii="Arial" w:hAnsi="Arial" w:cs="Arial"/>
          <w:b/>
          <w:bCs/>
          <w:sz w:val="19"/>
          <w:szCs w:val="19"/>
        </w:rPr>
        <w:t>Limitations on extent of our Obligations or Liability</w:t>
      </w:r>
    </w:p>
    <w:p w14:paraId="667204D4" w14:textId="77777777" w:rsidR="004F234A" w:rsidRDefault="004F234A" w:rsidP="004F234A">
      <w:pPr>
        <w:spacing w:before="240" w:after="240"/>
        <w:jc w:val="both"/>
        <w:rPr>
          <w:rFonts w:ascii="Arial" w:hAnsi="Arial" w:cs="Arial"/>
          <w:sz w:val="19"/>
          <w:szCs w:val="19"/>
        </w:rPr>
      </w:pPr>
      <w:r w:rsidRPr="00EF19E3">
        <w:rPr>
          <w:rFonts w:ascii="Arial" w:hAnsi="Arial" w:cs="Arial"/>
          <w:sz w:val="19"/>
          <w:szCs w:val="19"/>
        </w:rPr>
        <w:t>Any limitations on the extent of our obligations to you or any limitation or exclusion of liability are set out in our letter of engagement.  In all other cases, our liability for this transaction will be limited to $2,000,000.</w:t>
      </w:r>
    </w:p>
    <w:p w14:paraId="3F30200B" w14:textId="77777777" w:rsidR="004F234A" w:rsidRDefault="004F234A" w:rsidP="004F234A">
      <w:pPr>
        <w:spacing w:before="240" w:after="240"/>
        <w:jc w:val="both"/>
        <w:rPr>
          <w:rFonts w:ascii="Arial" w:hAnsi="Arial" w:cs="Arial"/>
          <w:sz w:val="19"/>
          <w:szCs w:val="19"/>
        </w:rPr>
      </w:pPr>
    </w:p>
    <w:p w14:paraId="344A1678" w14:textId="77777777" w:rsidR="004F234A" w:rsidRPr="00EF19E3" w:rsidRDefault="004F234A" w:rsidP="004F234A">
      <w:pPr>
        <w:spacing w:before="240" w:after="240"/>
        <w:jc w:val="both"/>
        <w:rPr>
          <w:rFonts w:ascii="Arial" w:hAnsi="Arial" w:cs="Arial"/>
          <w:sz w:val="19"/>
          <w:szCs w:val="19"/>
        </w:rPr>
      </w:pPr>
    </w:p>
    <w:p w14:paraId="194CD695" w14:textId="77777777" w:rsidR="004F234A" w:rsidRPr="003D0F94" w:rsidRDefault="004F234A" w:rsidP="004F234A">
      <w:pPr>
        <w:spacing w:before="240" w:after="240"/>
        <w:jc w:val="both"/>
        <w:rPr>
          <w:rFonts w:ascii="Arial" w:hAnsi="Arial" w:cs="Arial"/>
          <w:b/>
          <w:bCs/>
          <w:sz w:val="19"/>
          <w:szCs w:val="19"/>
        </w:rPr>
      </w:pPr>
      <w:r w:rsidRPr="003D0F94">
        <w:rPr>
          <w:rFonts w:ascii="Arial" w:hAnsi="Arial" w:cs="Arial"/>
          <w:b/>
          <w:bCs/>
          <w:sz w:val="19"/>
          <w:szCs w:val="19"/>
        </w:rPr>
        <w:t>Professional Indemnity Insurance</w:t>
      </w:r>
    </w:p>
    <w:p w14:paraId="33D0D591" w14:textId="77777777" w:rsidR="004F234A" w:rsidRPr="00EF19E3" w:rsidRDefault="004F234A" w:rsidP="004F234A">
      <w:pPr>
        <w:spacing w:before="240" w:after="240"/>
        <w:jc w:val="both"/>
        <w:rPr>
          <w:rFonts w:ascii="Arial" w:hAnsi="Arial" w:cs="Arial"/>
          <w:sz w:val="19"/>
          <w:szCs w:val="19"/>
        </w:rPr>
      </w:pPr>
      <w:r w:rsidRPr="00EF19E3">
        <w:rPr>
          <w:rFonts w:ascii="Arial" w:hAnsi="Arial" w:cs="Arial"/>
          <w:sz w:val="19"/>
          <w:szCs w:val="19"/>
        </w:rPr>
        <w:lastRenderedPageBreak/>
        <w:t>Welsh McCarthy Parker Limited hold professional indemnity insurance that is consistent and appropriate to the practice and meets the minimum standards from time to time specified by the New Zealand Law Society.</w:t>
      </w:r>
    </w:p>
    <w:p w14:paraId="6D9DE16E" w14:textId="77777777" w:rsidR="004F234A" w:rsidRPr="003D0F94" w:rsidRDefault="004F234A" w:rsidP="004F234A">
      <w:pPr>
        <w:spacing w:before="240" w:after="240"/>
        <w:jc w:val="both"/>
        <w:rPr>
          <w:rFonts w:ascii="Arial" w:hAnsi="Arial" w:cs="Arial"/>
          <w:b/>
          <w:bCs/>
          <w:sz w:val="19"/>
          <w:szCs w:val="19"/>
        </w:rPr>
      </w:pPr>
      <w:r w:rsidRPr="003D0F94">
        <w:rPr>
          <w:rFonts w:ascii="Arial" w:hAnsi="Arial" w:cs="Arial"/>
          <w:b/>
          <w:bCs/>
          <w:sz w:val="19"/>
          <w:szCs w:val="19"/>
        </w:rPr>
        <w:t>The Lawyers’ Fidelity Fund</w:t>
      </w:r>
    </w:p>
    <w:p w14:paraId="5CDE3D48" w14:textId="77777777" w:rsidR="004F234A" w:rsidRPr="00EF19E3" w:rsidRDefault="004F234A" w:rsidP="004F234A">
      <w:pPr>
        <w:spacing w:before="240" w:after="240"/>
        <w:jc w:val="both"/>
        <w:rPr>
          <w:rFonts w:ascii="Arial" w:hAnsi="Arial" w:cs="Arial"/>
          <w:sz w:val="19"/>
          <w:szCs w:val="19"/>
        </w:rPr>
      </w:pPr>
      <w:r w:rsidRPr="00EF19E3">
        <w:rPr>
          <w:rFonts w:ascii="Arial" w:hAnsi="Arial" w:cs="Arial"/>
          <w:sz w:val="19"/>
          <w:szCs w:val="19"/>
        </w:rPr>
        <w:t>The Law Society maintains the Lawyers Fidelity Fund for the purposes of providing clients of lawyers with protection against pecuniary loss arising from theft by lawyers.  The maximum amount payable by the Lawyers Fidelity Fund by way of compensation to an individual claimant is $100,000.00.  Except in certain circumstances specified in the Lawyers and Conveyances Act 2006 the Lawyers Fidelity Fund does not cover a client for any loss relating to money that a lawyer is instructed to invest on behalf of a client.</w:t>
      </w:r>
    </w:p>
    <w:p w14:paraId="54E1EAF7" w14:textId="77777777" w:rsidR="004F234A" w:rsidRPr="003D0F94" w:rsidRDefault="004F234A" w:rsidP="004F234A">
      <w:pPr>
        <w:spacing w:before="240" w:after="240"/>
        <w:jc w:val="both"/>
        <w:rPr>
          <w:rFonts w:ascii="Arial" w:hAnsi="Arial" w:cs="Arial"/>
          <w:b/>
          <w:bCs/>
          <w:sz w:val="19"/>
          <w:szCs w:val="19"/>
        </w:rPr>
      </w:pPr>
      <w:r w:rsidRPr="003D0F94">
        <w:rPr>
          <w:rFonts w:ascii="Arial" w:hAnsi="Arial" w:cs="Arial"/>
          <w:b/>
          <w:bCs/>
          <w:sz w:val="19"/>
          <w:szCs w:val="19"/>
        </w:rPr>
        <w:t>Procedures for complaints</w:t>
      </w:r>
    </w:p>
    <w:p w14:paraId="79FFF093" w14:textId="77777777" w:rsidR="004F234A" w:rsidRPr="00EF19E3" w:rsidRDefault="004F234A" w:rsidP="004F234A">
      <w:pPr>
        <w:spacing w:before="240" w:after="240"/>
        <w:jc w:val="both"/>
        <w:rPr>
          <w:rFonts w:ascii="Arial" w:hAnsi="Arial" w:cs="Arial"/>
          <w:sz w:val="19"/>
          <w:szCs w:val="19"/>
        </w:rPr>
      </w:pPr>
      <w:r w:rsidRPr="00EF19E3">
        <w:rPr>
          <w:rFonts w:ascii="Arial" w:hAnsi="Arial" w:cs="Arial"/>
          <w:sz w:val="19"/>
          <w:szCs w:val="19"/>
        </w:rPr>
        <w:t>We maintain a procedure for handling complaints by clients, designed to ensure that a complaint is dealt with promptly.  Should you have cause to complain about the service provided by our firm, please raise it with the partner responsible for your matter, or, if you prefer, the other partner in our firm.  If you do not wish to refer your complaint to that person, or you are not satisfied with that person’s response, you may refer your complaint to the New Zealand Law Society by writing to them.</w:t>
      </w:r>
    </w:p>
    <w:p w14:paraId="6ABD385A" w14:textId="77777777" w:rsidR="004F234A" w:rsidRPr="00EF19E3" w:rsidRDefault="004F234A" w:rsidP="004F234A">
      <w:pPr>
        <w:spacing w:before="240" w:after="240"/>
        <w:jc w:val="both"/>
        <w:rPr>
          <w:rFonts w:ascii="Arial" w:hAnsi="Arial" w:cs="Arial"/>
          <w:sz w:val="19"/>
          <w:szCs w:val="19"/>
        </w:rPr>
      </w:pPr>
      <w:r w:rsidRPr="00EF19E3">
        <w:rPr>
          <w:rFonts w:ascii="Arial" w:hAnsi="Arial" w:cs="Arial"/>
          <w:sz w:val="19"/>
          <w:szCs w:val="19"/>
        </w:rPr>
        <w:t xml:space="preserve">If you are not satisfied with the way we have dealt with your complaint the New Zealand Law Society has a complaints service to which you may refer the issue. You can call the 0800 number for guidance, lodge a concern or make a formal complaint. Matters may be directed to: </w:t>
      </w:r>
    </w:p>
    <w:p w14:paraId="7827C5C2" w14:textId="77777777" w:rsidR="004F234A" w:rsidRPr="00EF19E3" w:rsidRDefault="004F234A" w:rsidP="004F234A">
      <w:pPr>
        <w:spacing w:before="60" w:after="60"/>
        <w:jc w:val="both"/>
        <w:rPr>
          <w:rFonts w:ascii="Arial" w:hAnsi="Arial" w:cs="Arial"/>
          <w:sz w:val="19"/>
          <w:szCs w:val="19"/>
        </w:rPr>
      </w:pPr>
      <w:r w:rsidRPr="00EF19E3">
        <w:rPr>
          <w:rFonts w:ascii="Arial" w:hAnsi="Arial" w:cs="Arial"/>
          <w:sz w:val="19"/>
          <w:szCs w:val="19"/>
        </w:rPr>
        <w:t>Lawyers Complaints Service</w:t>
      </w:r>
    </w:p>
    <w:p w14:paraId="28DAA75A" w14:textId="77777777" w:rsidR="004F234A" w:rsidRPr="00EF19E3" w:rsidRDefault="004F234A" w:rsidP="004F234A">
      <w:pPr>
        <w:spacing w:before="60" w:after="60"/>
        <w:jc w:val="both"/>
        <w:rPr>
          <w:rFonts w:ascii="Arial" w:hAnsi="Arial" w:cs="Arial"/>
          <w:sz w:val="19"/>
          <w:szCs w:val="19"/>
        </w:rPr>
      </w:pPr>
      <w:r w:rsidRPr="00EF19E3">
        <w:rPr>
          <w:rFonts w:ascii="Arial" w:hAnsi="Arial" w:cs="Arial"/>
          <w:sz w:val="19"/>
          <w:szCs w:val="19"/>
        </w:rPr>
        <w:t>PO Box 5041</w:t>
      </w:r>
    </w:p>
    <w:p w14:paraId="6752F58B" w14:textId="77777777" w:rsidR="004F234A" w:rsidRPr="00EF19E3" w:rsidRDefault="004F234A" w:rsidP="004F234A">
      <w:pPr>
        <w:spacing w:before="60" w:after="60"/>
        <w:jc w:val="both"/>
        <w:rPr>
          <w:rFonts w:ascii="Arial" w:hAnsi="Arial" w:cs="Arial"/>
          <w:sz w:val="19"/>
          <w:szCs w:val="19"/>
        </w:rPr>
      </w:pPr>
      <w:r w:rsidRPr="00EF19E3">
        <w:rPr>
          <w:rFonts w:ascii="Arial" w:hAnsi="Arial" w:cs="Arial"/>
          <w:sz w:val="19"/>
          <w:szCs w:val="19"/>
        </w:rPr>
        <w:t>Wellington 6140</w:t>
      </w:r>
    </w:p>
    <w:p w14:paraId="74A2CB21" w14:textId="77777777" w:rsidR="004F234A" w:rsidRPr="00EF19E3" w:rsidRDefault="004F234A" w:rsidP="004F234A">
      <w:pPr>
        <w:spacing w:before="60" w:after="60"/>
        <w:jc w:val="both"/>
        <w:rPr>
          <w:rFonts w:ascii="Arial" w:hAnsi="Arial" w:cs="Arial"/>
          <w:sz w:val="19"/>
          <w:szCs w:val="19"/>
        </w:rPr>
      </w:pPr>
      <w:r w:rsidRPr="00EF19E3">
        <w:rPr>
          <w:rFonts w:ascii="Arial" w:hAnsi="Arial" w:cs="Arial"/>
          <w:sz w:val="19"/>
          <w:szCs w:val="19"/>
        </w:rPr>
        <w:t>New Zealand</w:t>
      </w:r>
    </w:p>
    <w:p w14:paraId="2457B7F0" w14:textId="77777777" w:rsidR="004F234A" w:rsidRPr="00EF19E3" w:rsidRDefault="004F234A" w:rsidP="004F234A">
      <w:pPr>
        <w:spacing w:before="60" w:after="60"/>
        <w:jc w:val="both"/>
        <w:rPr>
          <w:rFonts w:ascii="Arial" w:hAnsi="Arial" w:cs="Arial"/>
          <w:sz w:val="19"/>
          <w:szCs w:val="19"/>
        </w:rPr>
      </w:pPr>
      <w:r w:rsidRPr="00EF19E3">
        <w:rPr>
          <w:rFonts w:ascii="Arial" w:hAnsi="Arial" w:cs="Arial"/>
          <w:sz w:val="19"/>
          <w:szCs w:val="19"/>
        </w:rPr>
        <w:t>Phone: 0800 261 801</w:t>
      </w:r>
    </w:p>
    <w:p w14:paraId="54382AE8" w14:textId="77777777" w:rsidR="004F234A" w:rsidRPr="003D0F94" w:rsidRDefault="004F234A" w:rsidP="004F234A">
      <w:pPr>
        <w:spacing w:before="240" w:after="240"/>
        <w:jc w:val="both"/>
        <w:rPr>
          <w:rFonts w:ascii="Arial" w:hAnsi="Arial" w:cs="Arial"/>
          <w:sz w:val="19"/>
          <w:szCs w:val="19"/>
          <w:u w:val="single"/>
        </w:rPr>
      </w:pPr>
      <w:r w:rsidRPr="003D0F94">
        <w:rPr>
          <w:rFonts w:ascii="Arial" w:hAnsi="Arial" w:cs="Arial"/>
          <w:sz w:val="19"/>
          <w:szCs w:val="19"/>
          <w:u w:val="single"/>
        </w:rPr>
        <w:t>To lodge a concern:</w:t>
      </w:r>
    </w:p>
    <w:p w14:paraId="09D2F361" w14:textId="77777777" w:rsidR="004F234A" w:rsidRPr="00EF19E3" w:rsidRDefault="004F234A" w:rsidP="004F234A">
      <w:pPr>
        <w:spacing w:before="240" w:after="240"/>
        <w:jc w:val="both"/>
        <w:rPr>
          <w:rFonts w:ascii="Arial" w:hAnsi="Arial" w:cs="Arial"/>
          <w:sz w:val="19"/>
          <w:szCs w:val="19"/>
        </w:rPr>
      </w:pPr>
      <w:r w:rsidRPr="00EF19E3">
        <w:rPr>
          <w:rFonts w:ascii="Arial" w:hAnsi="Arial" w:cs="Arial"/>
          <w:sz w:val="19"/>
          <w:szCs w:val="19"/>
        </w:rPr>
        <w:t>www.lawsociety.org.nz/for-the-community/lawyers-complaints-service/concerns-form</w:t>
      </w:r>
    </w:p>
    <w:p w14:paraId="7CCF95B2" w14:textId="77777777" w:rsidR="004F234A" w:rsidRPr="003D0F94" w:rsidRDefault="004F234A" w:rsidP="004F234A">
      <w:pPr>
        <w:spacing w:before="240" w:after="240"/>
        <w:jc w:val="both"/>
        <w:rPr>
          <w:rFonts w:ascii="Arial" w:hAnsi="Arial" w:cs="Arial"/>
          <w:sz w:val="19"/>
          <w:szCs w:val="19"/>
          <w:u w:val="single"/>
        </w:rPr>
      </w:pPr>
      <w:r w:rsidRPr="003D0F94">
        <w:rPr>
          <w:rFonts w:ascii="Arial" w:hAnsi="Arial" w:cs="Arial"/>
          <w:sz w:val="19"/>
          <w:szCs w:val="19"/>
          <w:u w:val="single"/>
        </w:rPr>
        <w:t>To make a formal complaint:</w:t>
      </w:r>
    </w:p>
    <w:p w14:paraId="42AEB61D" w14:textId="77777777" w:rsidR="004F234A" w:rsidRPr="00EF19E3" w:rsidRDefault="004F234A" w:rsidP="004F234A">
      <w:pPr>
        <w:spacing w:before="60" w:after="60"/>
        <w:jc w:val="both"/>
        <w:rPr>
          <w:rFonts w:ascii="Arial" w:hAnsi="Arial" w:cs="Arial"/>
          <w:sz w:val="19"/>
          <w:szCs w:val="19"/>
        </w:rPr>
      </w:pPr>
      <w:r w:rsidRPr="00EF19E3">
        <w:rPr>
          <w:rFonts w:ascii="Arial" w:hAnsi="Arial" w:cs="Arial"/>
          <w:sz w:val="19"/>
          <w:szCs w:val="19"/>
        </w:rPr>
        <w:t>www.lawsociety.org.nz/for-the-community/lawyers-complaints-service/how-to-make-a-complaint</w:t>
      </w:r>
    </w:p>
    <w:p w14:paraId="438D5877" w14:textId="77777777" w:rsidR="004F234A" w:rsidRPr="00EF19E3" w:rsidRDefault="004F234A" w:rsidP="004F234A">
      <w:pPr>
        <w:spacing w:before="60" w:after="60"/>
        <w:jc w:val="both"/>
        <w:rPr>
          <w:rFonts w:ascii="Arial" w:hAnsi="Arial" w:cs="Arial"/>
          <w:sz w:val="19"/>
          <w:szCs w:val="19"/>
        </w:rPr>
      </w:pPr>
      <w:r w:rsidRPr="00EF19E3">
        <w:rPr>
          <w:rFonts w:ascii="Arial" w:hAnsi="Arial" w:cs="Arial"/>
          <w:sz w:val="19"/>
          <w:szCs w:val="19"/>
        </w:rPr>
        <w:t>Email: complaints@lawsociety.org.nz</w:t>
      </w:r>
    </w:p>
    <w:p w14:paraId="2087B695" w14:textId="77777777" w:rsidR="004F234A" w:rsidRPr="00EF19E3" w:rsidRDefault="004F234A" w:rsidP="004F234A">
      <w:pPr>
        <w:spacing w:before="240" w:after="240"/>
        <w:jc w:val="both"/>
        <w:rPr>
          <w:rFonts w:ascii="Arial" w:hAnsi="Arial" w:cs="Arial"/>
          <w:sz w:val="19"/>
          <w:szCs w:val="19"/>
        </w:rPr>
      </w:pPr>
    </w:p>
    <w:p w14:paraId="11743472" w14:textId="77777777" w:rsidR="004F234A" w:rsidRPr="00EF19E3" w:rsidRDefault="004F234A" w:rsidP="004F234A">
      <w:pPr>
        <w:spacing w:before="240" w:after="240"/>
        <w:jc w:val="both"/>
        <w:rPr>
          <w:rFonts w:ascii="Arial" w:hAnsi="Arial" w:cs="Arial"/>
          <w:sz w:val="19"/>
          <w:szCs w:val="19"/>
        </w:rPr>
      </w:pPr>
    </w:p>
    <w:p w14:paraId="320CA360" w14:textId="77777777" w:rsidR="004F234A" w:rsidRPr="00EF19E3" w:rsidRDefault="004F234A" w:rsidP="004F234A">
      <w:pPr>
        <w:spacing w:before="240" w:after="240"/>
        <w:jc w:val="both"/>
        <w:rPr>
          <w:rFonts w:ascii="Arial" w:hAnsi="Arial" w:cs="Arial"/>
          <w:sz w:val="19"/>
          <w:szCs w:val="19"/>
        </w:rPr>
      </w:pPr>
    </w:p>
    <w:p w14:paraId="29E468ED" w14:textId="77777777" w:rsidR="004F234A" w:rsidRPr="00EF19E3" w:rsidRDefault="004F234A" w:rsidP="004F234A">
      <w:pPr>
        <w:spacing w:before="240" w:after="240"/>
        <w:jc w:val="both"/>
        <w:rPr>
          <w:rFonts w:ascii="Arial" w:hAnsi="Arial" w:cs="Arial"/>
          <w:sz w:val="19"/>
          <w:szCs w:val="19"/>
          <w:lang w:val="en-US"/>
        </w:rPr>
      </w:pPr>
    </w:p>
    <w:p w14:paraId="7D13147A" w14:textId="77777777" w:rsidR="001457CB" w:rsidRDefault="001457CB"/>
    <w:sectPr w:rsidR="001457CB" w:rsidSect="004F234A">
      <w:pgSz w:w="11906" w:h="16838" w:code="9"/>
      <w:pgMar w:top="1440" w:right="1440" w:bottom="1440" w:left="1440" w:header="4" w:footer="283" w:gutter="0"/>
      <w:paperSrc w:first="258"/>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93C81"/>
    <w:multiLevelType w:val="hybridMultilevel"/>
    <w:tmpl w:val="DD800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0F41E35"/>
    <w:multiLevelType w:val="hybridMultilevel"/>
    <w:tmpl w:val="3A30A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8485763">
    <w:abstractNumId w:val="0"/>
  </w:num>
  <w:num w:numId="2" w16cid:durableId="137720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4A"/>
    <w:rsid w:val="000864E5"/>
    <w:rsid w:val="001457CB"/>
    <w:rsid w:val="004F234A"/>
    <w:rsid w:val="00534E01"/>
    <w:rsid w:val="00C706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CEF9"/>
  <w15:chartTrackingRefBased/>
  <w15:docId w15:val="{7B54A0B6-0807-4BE9-8675-74151814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34A"/>
    <w:pPr>
      <w:spacing w:after="0" w:line="240" w:lineRule="auto"/>
    </w:pPr>
    <w:rPr>
      <w:rFonts w:ascii="Times New Roman" w:eastAsia="Times New Roman" w:hAnsi="Times New Roman" w:cs="Times New Roman"/>
      <w:kern w:val="0"/>
      <w:sz w:val="22"/>
      <w:szCs w:val="22"/>
      <w:lang w:eastAsia="en-NZ"/>
      <w14:ligatures w14:val="none"/>
    </w:rPr>
  </w:style>
  <w:style w:type="paragraph" w:styleId="Heading1">
    <w:name w:val="heading 1"/>
    <w:basedOn w:val="Normal"/>
    <w:next w:val="Normal"/>
    <w:link w:val="Heading1Char"/>
    <w:uiPriority w:val="9"/>
    <w:qFormat/>
    <w:rsid w:val="004F2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3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3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3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3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3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3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3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3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3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3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3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3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34A"/>
    <w:rPr>
      <w:rFonts w:eastAsiaTheme="majorEastAsia" w:cstheme="majorBidi"/>
      <w:color w:val="272727" w:themeColor="text1" w:themeTint="D8"/>
    </w:rPr>
  </w:style>
  <w:style w:type="paragraph" w:styleId="Title">
    <w:name w:val="Title"/>
    <w:basedOn w:val="Normal"/>
    <w:next w:val="Normal"/>
    <w:link w:val="TitleChar"/>
    <w:uiPriority w:val="10"/>
    <w:qFormat/>
    <w:rsid w:val="004F23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34A"/>
    <w:pPr>
      <w:spacing w:before="160"/>
      <w:jc w:val="center"/>
    </w:pPr>
    <w:rPr>
      <w:i/>
      <w:iCs/>
      <w:color w:val="404040" w:themeColor="text1" w:themeTint="BF"/>
    </w:rPr>
  </w:style>
  <w:style w:type="character" w:customStyle="1" w:styleId="QuoteChar">
    <w:name w:val="Quote Char"/>
    <w:basedOn w:val="DefaultParagraphFont"/>
    <w:link w:val="Quote"/>
    <w:uiPriority w:val="29"/>
    <w:rsid w:val="004F234A"/>
    <w:rPr>
      <w:i/>
      <w:iCs/>
      <w:color w:val="404040" w:themeColor="text1" w:themeTint="BF"/>
    </w:rPr>
  </w:style>
  <w:style w:type="paragraph" w:styleId="ListParagraph">
    <w:name w:val="List Paragraph"/>
    <w:basedOn w:val="Normal"/>
    <w:uiPriority w:val="34"/>
    <w:qFormat/>
    <w:rsid w:val="004F234A"/>
    <w:pPr>
      <w:ind w:left="720"/>
      <w:contextualSpacing/>
    </w:pPr>
  </w:style>
  <w:style w:type="character" w:styleId="IntenseEmphasis">
    <w:name w:val="Intense Emphasis"/>
    <w:basedOn w:val="DefaultParagraphFont"/>
    <w:uiPriority w:val="21"/>
    <w:qFormat/>
    <w:rsid w:val="004F234A"/>
    <w:rPr>
      <w:i/>
      <w:iCs/>
      <w:color w:val="0F4761" w:themeColor="accent1" w:themeShade="BF"/>
    </w:rPr>
  </w:style>
  <w:style w:type="paragraph" w:styleId="IntenseQuote">
    <w:name w:val="Intense Quote"/>
    <w:basedOn w:val="Normal"/>
    <w:next w:val="Normal"/>
    <w:link w:val="IntenseQuoteChar"/>
    <w:uiPriority w:val="30"/>
    <w:qFormat/>
    <w:rsid w:val="004F2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34A"/>
    <w:rPr>
      <w:i/>
      <w:iCs/>
      <w:color w:val="0F4761" w:themeColor="accent1" w:themeShade="BF"/>
    </w:rPr>
  </w:style>
  <w:style w:type="character" w:styleId="IntenseReference">
    <w:name w:val="Intense Reference"/>
    <w:basedOn w:val="DefaultParagraphFont"/>
    <w:uiPriority w:val="32"/>
    <w:qFormat/>
    <w:rsid w:val="004F23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deeds scanning</dc:creator>
  <cp:keywords/>
  <dc:description/>
  <cp:lastModifiedBy>deeds scanning</cp:lastModifiedBy>
  <cp:revision>1</cp:revision>
  <dcterms:created xsi:type="dcterms:W3CDTF">2025-01-29T01:03:00Z</dcterms:created>
  <dcterms:modified xsi:type="dcterms:W3CDTF">2025-01-29T01:04:00Z</dcterms:modified>
</cp:coreProperties>
</file>